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F4614E">
      <w:r>
        <w:t>The salvage value for rs. 100,000.00 with rc and rs. 50,000.00 without r.c.</w:t>
      </w:r>
    </w:p>
    <w:sectPr w:rsidR="003F6D92" w:rsidSect="005A6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48"/>
  <w:defaultTabStop w:val="720"/>
  <w:characterSpacingControl w:val="doNotCompress"/>
  <w:compat/>
  <w:rsids>
    <w:rsidRoot w:val="00F4614E"/>
    <w:rsid w:val="00071B23"/>
    <w:rsid w:val="005A6C7D"/>
    <w:rsid w:val="006A194D"/>
    <w:rsid w:val="00F46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>BPC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2014-04-02T12:53:00Z</dcterms:created>
  <dcterms:modified xsi:type="dcterms:W3CDTF">2014-04-02T12:53:00Z</dcterms:modified>
</cp:coreProperties>
</file>